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1285" w:rsidRDefault="008378C6">
      <w:pPr>
        <w:spacing w:line="360" w:lineRule="auto"/>
        <w:jc w:val="center"/>
        <w:rPr>
          <w:color w:val="00B050"/>
          <w:spacing w:val="70"/>
          <w:sz w:val="24"/>
        </w:rPr>
      </w:pPr>
      <w:r>
        <w:rPr>
          <w:noProof/>
        </w:rPr>
        <w:drawing>
          <wp:anchor distT="0" distB="0" distL="114300" distR="114300" simplePos="0" relativeHeight="524288" behindDoc="1" locked="0" layoutInCell="0" allowOverlap="1">
            <wp:simplePos x="0" y="0"/>
            <wp:positionH relativeFrom="column">
              <wp:posOffset>2742565</wp:posOffset>
            </wp:positionH>
            <wp:positionV relativeFrom="page">
              <wp:posOffset>444500</wp:posOffset>
            </wp:positionV>
            <wp:extent cx="596265" cy="742950"/>
            <wp:effectExtent l="0" t="0" r="0" b="0"/>
            <wp:wrapNone/>
            <wp:docPr id="1" name="_x0000_s10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/>
                  </pic:blipFill>
                  <pic:spPr bwMode="auto">
                    <a:xfrm>
                      <a:off x="0" y="0"/>
                      <a:ext cx="59626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B1285" w:rsidRDefault="006B1285">
      <w:pPr>
        <w:pStyle w:val="2"/>
        <w:spacing w:line="240" w:lineRule="auto"/>
        <w:rPr>
          <w:b w:val="0"/>
        </w:rPr>
      </w:pPr>
    </w:p>
    <w:p w:rsidR="006B1285" w:rsidRDefault="006B1285">
      <w:pPr>
        <w:pStyle w:val="2"/>
        <w:spacing w:line="240" w:lineRule="auto"/>
        <w:rPr>
          <w:b w:val="0"/>
          <w:sz w:val="20"/>
        </w:rPr>
      </w:pPr>
    </w:p>
    <w:p w:rsidR="006B1285" w:rsidRDefault="008378C6">
      <w:pPr>
        <w:pStyle w:val="2"/>
        <w:spacing w:line="240" w:lineRule="auto"/>
        <w:rPr>
          <w:b w:val="0"/>
        </w:rPr>
      </w:pPr>
      <w:r>
        <w:rPr>
          <w:b w:val="0"/>
        </w:rPr>
        <w:t>ПРИМОРСКИЙ КРАЙ</w:t>
      </w:r>
    </w:p>
    <w:p w:rsidR="006B1285" w:rsidRDefault="006B1285">
      <w:pPr>
        <w:rPr>
          <w:sz w:val="16"/>
          <w:szCs w:val="16"/>
        </w:rPr>
      </w:pPr>
    </w:p>
    <w:p w:rsidR="006B1285" w:rsidRDefault="006B1285">
      <w:pPr>
        <w:rPr>
          <w:sz w:val="16"/>
          <w:szCs w:val="16"/>
        </w:rPr>
      </w:pPr>
    </w:p>
    <w:p w:rsidR="006B1285" w:rsidRDefault="008378C6">
      <w:pPr>
        <w:pStyle w:val="2"/>
        <w:spacing w:line="240" w:lineRule="auto"/>
      </w:pPr>
      <w:r>
        <w:t>ДУМА АРТЕМОВСКОГО ГОРОДСКОГО ОКРУГА</w:t>
      </w:r>
    </w:p>
    <w:p w:rsidR="006B1285" w:rsidRDefault="008378C6">
      <w:pPr>
        <w:pStyle w:val="2"/>
        <w:spacing w:line="240" w:lineRule="auto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6B1285" w:rsidRDefault="006B1285">
      <w:pPr>
        <w:pStyle w:val="3"/>
        <w:spacing w:line="240" w:lineRule="auto"/>
        <w:rPr>
          <w:spacing w:val="40"/>
        </w:rPr>
      </w:pPr>
    </w:p>
    <w:p w:rsidR="006B1285" w:rsidRDefault="008378C6">
      <w:pPr>
        <w:pStyle w:val="3"/>
        <w:spacing w:line="240" w:lineRule="auto"/>
        <w:rPr>
          <w:spacing w:val="40"/>
        </w:rPr>
      </w:pPr>
      <w:r>
        <w:rPr>
          <w:spacing w:val="40"/>
        </w:rPr>
        <w:t>РЕШЕНИЕ</w:t>
      </w:r>
    </w:p>
    <w:p w:rsidR="006B1285" w:rsidRDefault="006B1285">
      <w:pPr>
        <w:rPr>
          <w:sz w:val="16"/>
        </w:rPr>
      </w:pPr>
    </w:p>
    <w:p w:rsidR="006B1285" w:rsidRDefault="006B1285">
      <w:pPr>
        <w:rPr>
          <w:sz w:val="16"/>
        </w:rPr>
      </w:pPr>
    </w:p>
    <w:p w:rsidR="006B1285" w:rsidRDefault="0004075A">
      <w:pPr>
        <w:rPr>
          <w:spacing w:val="40"/>
          <w:sz w:val="24"/>
        </w:rPr>
      </w:pPr>
      <w:r>
        <w:rPr>
          <w:sz w:val="24"/>
          <w:szCs w:val="24"/>
        </w:rPr>
        <w:t>26.03.2026</w:t>
      </w:r>
      <w:r w:rsidR="008378C6">
        <w:rPr>
          <w:spacing w:val="40"/>
          <w:sz w:val="24"/>
        </w:rPr>
        <w:t xml:space="preserve">       </w:t>
      </w:r>
      <w:r>
        <w:rPr>
          <w:spacing w:val="40"/>
          <w:sz w:val="24"/>
        </w:rPr>
        <w:t xml:space="preserve">   </w:t>
      </w:r>
      <w:r>
        <w:rPr>
          <w:spacing w:val="40"/>
          <w:sz w:val="24"/>
        </w:rPr>
        <w:tab/>
      </w:r>
      <w:r>
        <w:rPr>
          <w:spacing w:val="40"/>
          <w:sz w:val="24"/>
        </w:rPr>
        <w:tab/>
        <w:t xml:space="preserve">   </w:t>
      </w:r>
      <w:r>
        <w:rPr>
          <w:spacing w:val="40"/>
          <w:sz w:val="24"/>
        </w:rPr>
        <w:tab/>
      </w:r>
      <w:r>
        <w:rPr>
          <w:spacing w:val="40"/>
          <w:sz w:val="24"/>
        </w:rPr>
        <w:tab/>
      </w:r>
      <w:r>
        <w:rPr>
          <w:spacing w:val="40"/>
          <w:sz w:val="24"/>
        </w:rPr>
        <w:tab/>
        <w:t xml:space="preserve">  </w:t>
      </w:r>
      <w:r>
        <w:rPr>
          <w:spacing w:val="40"/>
          <w:sz w:val="24"/>
        </w:rPr>
        <w:tab/>
      </w:r>
      <w:r>
        <w:rPr>
          <w:spacing w:val="40"/>
          <w:sz w:val="24"/>
        </w:rPr>
        <w:tab/>
      </w:r>
      <w:r>
        <w:rPr>
          <w:spacing w:val="40"/>
          <w:sz w:val="24"/>
        </w:rPr>
        <w:tab/>
      </w:r>
      <w:r>
        <w:rPr>
          <w:spacing w:val="40"/>
          <w:sz w:val="24"/>
        </w:rPr>
        <w:tab/>
      </w:r>
      <w:r>
        <w:rPr>
          <w:spacing w:val="40"/>
          <w:sz w:val="24"/>
        </w:rPr>
        <w:tab/>
        <w:t xml:space="preserve">             </w:t>
      </w:r>
      <w:r w:rsidR="008378C6">
        <w:rPr>
          <w:spacing w:val="40"/>
          <w:sz w:val="24"/>
        </w:rPr>
        <w:t xml:space="preserve">№ </w:t>
      </w:r>
      <w:r>
        <w:rPr>
          <w:spacing w:val="40"/>
          <w:sz w:val="24"/>
        </w:rPr>
        <w:t>702</w:t>
      </w:r>
    </w:p>
    <w:p w:rsidR="006B1285" w:rsidRDefault="006B1285">
      <w:pPr>
        <w:rPr>
          <w:spacing w:val="40"/>
          <w:sz w:val="24"/>
        </w:rPr>
      </w:pPr>
    </w:p>
    <w:p w:rsidR="006B1285" w:rsidRDefault="006B1285">
      <w:pPr>
        <w:rPr>
          <w:spacing w:val="40"/>
          <w:sz w:val="24"/>
          <w:szCs w:val="24"/>
        </w:rPr>
      </w:pPr>
    </w:p>
    <w:p w:rsidR="006B1285" w:rsidRPr="0004075A" w:rsidRDefault="006B1285">
      <w:pPr>
        <w:rPr>
          <w:spacing w:val="40"/>
          <w:sz w:val="2"/>
          <w:szCs w:val="24"/>
        </w:rPr>
      </w:pPr>
    </w:p>
    <w:p w:rsidR="006B1285" w:rsidRDefault="008378C6">
      <w:pPr>
        <w:widowControl w:val="0"/>
        <w:jc w:val="both"/>
        <w:rPr>
          <w:sz w:val="24"/>
        </w:rPr>
      </w:pPr>
      <w:r>
        <w:rPr>
          <w:sz w:val="24"/>
        </w:rPr>
        <w:t xml:space="preserve">О внесении изменений в решение Думы Артемовского </w:t>
      </w:r>
    </w:p>
    <w:p w:rsidR="006B1285" w:rsidRDefault="008378C6">
      <w:pPr>
        <w:widowControl w:val="0"/>
        <w:jc w:val="both"/>
        <w:rPr>
          <w:sz w:val="24"/>
        </w:rPr>
      </w:pPr>
      <w:r>
        <w:rPr>
          <w:sz w:val="24"/>
        </w:rPr>
        <w:t xml:space="preserve">городского округа от 09.12.2025 № 601 «О бюджете </w:t>
      </w:r>
    </w:p>
    <w:p w:rsidR="006B1285" w:rsidRDefault="008378C6">
      <w:pPr>
        <w:widowControl w:val="0"/>
        <w:jc w:val="both"/>
        <w:rPr>
          <w:sz w:val="24"/>
        </w:rPr>
      </w:pPr>
      <w:r>
        <w:rPr>
          <w:sz w:val="24"/>
        </w:rPr>
        <w:t xml:space="preserve">Артемовского городского округа на 2026 год и </w:t>
      </w:r>
    </w:p>
    <w:p w:rsidR="006B1285" w:rsidRDefault="008378C6">
      <w:pPr>
        <w:widowControl w:val="0"/>
        <w:jc w:val="both"/>
        <w:rPr>
          <w:color w:val="00B050"/>
          <w:sz w:val="24"/>
        </w:rPr>
      </w:pPr>
      <w:r>
        <w:rPr>
          <w:sz w:val="24"/>
        </w:rPr>
        <w:t>плановый период 2027 и 2028 годов»</w:t>
      </w:r>
    </w:p>
    <w:p w:rsidR="006B1285" w:rsidRDefault="006B1285">
      <w:pPr>
        <w:widowControl w:val="0"/>
        <w:jc w:val="both"/>
        <w:rPr>
          <w:color w:val="00B050"/>
          <w:sz w:val="24"/>
        </w:rPr>
      </w:pPr>
    </w:p>
    <w:p w:rsidR="006B1285" w:rsidRDefault="006B1285">
      <w:pPr>
        <w:widowControl w:val="0"/>
        <w:jc w:val="both"/>
        <w:rPr>
          <w:color w:val="00B050"/>
          <w:sz w:val="24"/>
          <w:szCs w:val="24"/>
        </w:rPr>
      </w:pPr>
    </w:p>
    <w:p w:rsidR="006B1285" w:rsidRDefault="006B1285">
      <w:pPr>
        <w:widowControl w:val="0"/>
        <w:jc w:val="both"/>
        <w:rPr>
          <w:color w:val="00B050"/>
          <w:sz w:val="24"/>
          <w:szCs w:val="24"/>
        </w:rPr>
      </w:pPr>
    </w:p>
    <w:p w:rsidR="006B1285" w:rsidRDefault="008378C6">
      <w:pPr>
        <w:spacing w:line="348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 Бюджетным </w:t>
      </w:r>
      <w:hyperlink r:id="rId8" w:history="1">
        <w:r>
          <w:rPr>
            <w:sz w:val="24"/>
            <w:szCs w:val="24"/>
          </w:rPr>
          <w:t>кодексом</w:t>
        </w:r>
      </w:hyperlink>
      <w:r w:rsidR="0004075A">
        <w:rPr>
          <w:sz w:val="24"/>
          <w:szCs w:val="24"/>
        </w:rPr>
        <w:t xml:space="preserve"> Российской Федерации, </w:t>
      </w:r>
      <w:r>
        <w:rPr>
          <w:sz w:val="24"/>
          <w:szCs w:val="24"/>
        </w:rPr>
        <w:t xml:space="preserve">решением Думы Артемовского городского округа от 25.05.2006 № 322 «О Положении о бюджетном процессе в Артемовском городском округе», с учетом заключения контрольно-счетной палаты Артемовского городского округа от </w:t>
      </w:r>
      <w:r w:rsidR="0004075A">
        <w:rPr>
          <w:sz w:val="24"/>
          <w:szCs w:val="24"/>
        </w:rPr>
        <w:t>25.03.2026</w:t>
      </w:r>
      <w:r>
        <w:rPr>
          <w:sz w:val="24"/>
          <w:szCs w:val="24"/>
        </w:rPr>
        <w:t xml:space="preserve"> № </w:t>
      </w:r>
      <w:r w:rsidR="0004075A">
        <w:rPr>
          <w:sz w:val="24"/>
          <w:szCs w:val="24"/>
        </w:rPr>
        <w:t>46</w:t>
      </w:r>
      <w:r>
        <w:rPr>
          <w:sz w:val="24"/>
          <w:szCs w:val="24"/>
        </w:rPr>
        <w:t xml:space="preserve"> «По проекту решения Думы Артемовского городского округа «О внесении изменений в решение Думы Артемовского городского округа            от 09.12.2025 № 601 «О бюджете Артемовского городского округа на 2026 год и плановый период 2027 и 2028 годов», руководствуясь Уставом Артемовского городского округа Приморского края, Дума Артемовского городского округа</w:t>
      </w:r>
    </w:p>
    <w:p w:rsidR="006B1285" w:rsidRDefault="006B1285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</w:p>
    <w:p w:rsidR="006B1285" w:rsidRPr="0004075A" w:rsidRDefault="008378C6">
      <w:pPr>
        <w:pStyle w:val="afb"/>
        <w:widowControl w:val="0"/>
        <w:spacing w:line="240" w:lineRule="auto"/>
        <w:rPr>
          <w:lang w:val="ru-RU"/>
        </w:rPr>
      </w:pPr>
      <w:r w:rsidRPr="0004075A">
        <w:rPr>
          <w:lang w:val="ru-RU"/>
        </w:rPr>
        <w:t>РЕШИЛА:</w:t>
      </w:r>
    </w:p>
    <w:p w:rsidR="006B1285" w:rsidRDefault="006B1285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</w:p>
    <w:p w:rsidR="006B1285" w:rsidRDefault="008378C6">
      <w:pPr>
        <w:widowControl w:val="0"/>
        <w:suppressLineNumbers/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 Внести следующие изменения в решение Думы Артемовского городского округа                от 09.12.2025 № 601 «О бюджете Артемовского городского округа на 2026 год и плановый период 2027 и 2028 годов»:</w:t>
      </w:r>
    </w:p>
    <w:p w:rsidR="006B1285" w:rsidRDefault="008378C6">
      <w:pPr>
        <w:widowControl w:val="0"/>
        <w:suppressLineNumbers/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1.1. Изложить пункт 1 решения в новой редакции:</w:t>
      </w:r>
    </w:p>
    <w:p w:rsidR="006B1285" w:rsidRDefault="008378C6">
      <w:pPr>
        <w:widowControl w:val="0"/>
        <w:suppressLineNumbers/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«1. Утвердить основные характеристики бюджета Артемовского городского округа на 2026 год:</w:t>
      </w:r>
    </w:p>
    <w:p w:rsidR="006B1285" w:rsidRDefault="008378C6">
      <w:pPr>
        <w:widowControl w:val="0"/>
        <w:suppressLineNumbers/>
        <w:spacing w:line="360" w:lineRule="auto"/>
        <w:ind w:firstLine="709"/>
        <w:jc w:val="both"/>
        <w:rPr>
          <w:color w:val="000000" w:themeColor="text1"/>
          <w:sz w:val="24"/>
          <w:szCs w:val="24"/>
          <w:highlight w:val="white"/>
        </w:rPr>
      </w:pPr>
      <w:r>
        <w:rPr>
          <w:sz w:val="24"/>
          <w:szCs w:val="24"/>
        </w:rPr>
        <w:t>а) общий объем доходов бюджета Артемовского городского округа в сумме</w:t>
      </w:r>
      <w:r>
        <w:rPr>
          <w:sz w:val="24"/>
          <w:szCs w:val="24"/>
          <w:highlight w:val="white"/>
        </w:rPr>
        <w:t xml:space="preserve"> 8 299 623 039,22 р</w:t>
      </w:r>
      <w:r>
        <w:rPr>
          <w:sz w:val="24"/>
          <w:szCs w:val="24"/>
        </w:rPr>
        <w:t>уб., в том числе объем межбюджетных трансфертов, получаемых из других бюджетов бюджетной системы Российской Федерации, в сумме</w:t>
      </w:r>
      <w:r>
        <w:rPr>
          <w:sz w:val="24"/>
          <w:szCs w:val="24"/>
          <w:highlight w:val="white"/>
        </w:rPr>
        <w:t xml:space="preserve"> </w:t>
      </w:r>
      <w:r>
        <w:rPr>
          <w:color w:val="000000" w:themeColor="text1"/>
          <w:sz w:val="24"/>
          <w:szCs w:val="24"/>
          <w:highlight w:val="white"/>
        </w:rPr>
        <w:t>4 283 959 262,13 руб.;</w:t>
      </w:r>
    </w:p>
    <w:p w:rsidR="006B1285" w:rsidRDefault="008378C6">
      <w:pPr>
        <w:widowControl w:val="0"/>
        <w:suppressLineNumbers/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общий объем расходов бюджета Артемовского городского округа в сумме 8 636 347 463,9</w:t>
      </w:r>
      <w:r>
        <w:rPr>
          <w:color w:val="000000" w:themeColor="text1"/>
          <w:sz w:val="24"/>
          <w:szCs w:val="24"/>
        </w:rPr>
        <w:t>2 руб.</w:t>
      </w:r>
      <w:r>
        <w:rPr>
          <w:sz w:val="24"/>
          <w:szCs w:val="24"/>
        </w:rPr>
        <w:t xml:space="preserve">, в том числе общий объем бюджетных ассигнований на исполнение </w:t>
      </w:r>
      <w:r>
        <w:rPr>
          <w:sz w:val="24"/>
          <w:szCs w:val="24"/>
        </w:rPr>
        <w:lastRenderedPageBreak/>
        <w:t>муниципальных гарантий администрации Артемовского городского округа по возможным гарантиям - 0,00 руб.;</w:t>
      </w:r>
    </w:p>
    <w:p w:rsidR="006B1285" w:rsidRDefault="008378C6">
      <w:pPr>
        <w:widowControl w:val="0"/>
        <w:spacing w:line="360" w:lineRule="auto"/>
        <w:ind w:firstLine="709"/>
        <w:jc w:val="both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в) размер дефицита бюджета Артемовского городского округа в сумме   336 724 424,70</w:t>
      </w:r>
      <w:r>
        <w:rPr>
          <w:color w:val="FF0000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руб.».</w:t>
      </w:r>
    </w:p>
    <w:p w:rsidR="006B1285" w:rsidRDefault="008378C6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1.2. Изложить пункт 2 решения в новой редакции:</w:t>
      </w:r>
    </w:p>
    <w:p w:rsidR="006B1285" w:rsidRDefault="008378C6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«2. Утвердить основные характеристики бюджета Артемовского городского округа на плановый период 2027 и 2028 годов:</w:t>
      </w:r>
    </w:p>
    <w:p w:rsidR="006B1285" w:rsidRDefault="008378C6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прогнозируемый общий объем доходов бюджета Артемовского городского округа на 2027 год в сумме 8 187 228 397,74 руб., в том числе объем межбюджетных трансфертов, получаемых из других бюджетов бюджетной системы Российской Федерации, в сумме 4 275 205 708,21 руб., на 2028 год в сумме 9 385 143 177,84 руб., в том числе объем межбюджетных трансфертов, получаемых из других бюджетов бюджетной системы Российской Федерации, в сумме 5 316 554 089,94 руб.;</w:t>
      </w:r>
    </w:p>
    <w:p w:rsidR="006B1285" w:rsidRDefault="008378C6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общий объем расходов бюджета Артемовского городского округа на 2027 год в сумме 8 250 839 508,85 руб., в том числе условно утвержденные расходы в сумме 99 390 845,02 руб.,</w:t>
      </w:r>
      <w:r>
        <w:t xml:space="preserve"> </w:t>
      </w:r>
      <w:r>
        <w:rPr>
          <w:sz w:val="24"/>
          <w:szCs w:val="24"/>
        </w:rPr>
        <w:t>общий объем бюджетных ассигнований на исполнение муниципальных гарантий администрации Артемовского городского округа по возможным гарантийным случаям – 0,00 руб., на 2028 год в сумме 9 415 754 288,94 руб., в том числе условно утвержденные расходы в сумме 204 960 009,95 руб., общий объем бюджетных ассигнований на исполнение муниципальных гарантий администрации Артемовского городского округа по возможным гарантийным случаям – 0,00 руб.;</w:t>
      </w:r>
    </w:p>
    <w:p w:rsidR="006B1285" w:rsidRDefault="008378C6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дефицит бюджета Артемовского городского округа: на 2027 год - 63 611 111,11 руб., на 2028 год – 30 611 111,10 руб.».</w:t>
      </w:r>
    </w:p>
    <w:p w:rsidR="006B1285" w:rsidRDefault="008378C6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1.3. Изложить пункт 3 решения в новой редакции:</w:t>
      </w:r>
    </w:p>
    <w:p w:rsidR="006B1285" w:rsidRDefault="008378C6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«3. Утвердить иные показатели бюджета Артемовского городского округа на         2026 год:</w:t>
      </w:r>
    </w:p>
    <w:p w:rsidR="006B1285" w:rsidRDefault="008378C6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источники внутреннего финансирования дефицита бюджета Артемовского городского округа согласно приложению 1 к настоящему решению;</w:t>
      </w:r>
    </w:p>
    <w:p w:rsidR="006B1285" w:rsidRDefault="008378C6">
      <w:pPr>
        <w:widowControl w:val="0"/>
        <w:spacing w:line="360" w:lineRule="auto"/>
        <w:ind w:firstLine="709"/>
        <w:jc w:val="both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 xml:space="preserve">б) </w:t>
      </w:r>
      <w:r>
        <w:rPr>
          <w:color w:val="000000" w:themeColor="text1"/>
          <w:sz w:val="24"/>
          <w:szCs w:val="24"/>
        </w:rPr>
        <w:t>объем муниципального внутреннего долга Артемовского городского округа в    сумме 300 000 000,00 руб.;</w:t>
      </w:r>
    </w:p>
    <w:p w:rsidR="006B1285" w:rsidRDefault="008378C6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верхний предел муниципального внутреннего долга Артемовского городского округа на 1 января 2027 года в сумме 161 111 111,08 руб., в том числе верхний предел долга по муниципальным гарантиям Артемовского городского округа в валюте Российской Федерации в сумме 0,00 руб.;</w:t>
      </w:r>
    </w:p>
    <w:p w:rsidR="006B1285" w:rsidRDefault="008378C6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объем средств резервного фонда администрации Артемовского городского округа в размере</w:t>
      </w:r>
      <w:r>
        <w:rPr>
          <w:sz w:val="24"/>
          <w:szCs w:val="24"/>
          <w:highlight w:val="white"/>
        </w:rPr>
        <w:t xml:space="preserve"> 142 271 401,61 р</w:t>
      </w:r>
      <w:r>
        <w:rPr>
          <w:sz w:val="24"/>
          <w:szCs w:val="24"/>
        </w:rPr>
        <w:t>уб.;</w:t>
      </w:r>
    </w:p>
    <w:p w:rsidR="006B1285" w:rsidRDefault="008378C6">
      <w:pPr>
        <w:spacing w:line="360" w:lineRule="auto"/>
        <w:ind w:firstLine="709"/>
        <w:jc w:val="both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lastRenderedPageBreak/>
        <w:t>д) объем бюджетных ассигнований муниципального дорожного фонда Артемовского городского округа в размере</w:t>
      </w:r>
      <w:r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  <w:highlight w:val="white"/>
        </w:rPr>
        <w:t xml:space="preserve">531 297 264,92 </w:t>
      </w:r>
      <w:r>
        <w:rPr>
          <w:color w:val="000000" w:themeColor="text1"/>
          <w:sz w:val="24"/>
          <w:szCs w:val="24"/>
        </w:rPr>
        <w:t>руб.;</w:t>
      </w:r>
    </w:p>
    <w:p w:rsidR="006B1285" w:rsidRDefault="008378C6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е) общий объем бюджетных ассигнований на исполнение публичных нормативных обязательств в су</w:t>
      </w:r>
      <w:r>
        <w:rPr>
          <w:color w:val="000000" w:themeColor="text1"/>
          <w:sz w:val="24"/>
          <w:szCs w:val="24"/>
        </w:rPr>
        <w:t>мм</w:t>
      </w:r>
      <w:r>
        <w:rPr>
          <w:color w:val="000000" w:themeColor="text1"/>
          <w:sz w:val="24"/>
          <w:szCs w:val="24"/>
          <w:highlight w:val="white"/>
        </w:rPr>
        <w:t>е 73 567 449,76 руб., в т</w:t>
      </w:r>
      <w:r>
        <w:rPr>
          <w:sz w:val="24"/>
          <w:szCs w:val="24"/>
          <w:highlight w:val="white"/>
        </w:rPr>
        <w:t>ом ч</w:t>
      </w:r>
      <w:r>
        <w:rPr>
          <w:sz w:val="24"/>
          <w:szCs w:val="24"/>
        </w:rPr>
        <w:t>исле:</w:t>
      </w:r>
    </w:p>
    <w:p w:rsidR="006B1285" w:rsidRDefault="008378C6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на пенсии за выслугу лет муниципальным служащим Артемовского городского округа в сумме 20 499 627,10 руб.;</w:t>
      </w:r>
    </w:p>
    <w:p w:rsidR="006B1285" w:rsidRDefault="008378C6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на доплату к страховой пенсии лицам, замещающим муниципальную должность на постоянной основе в Артемовском городском округе, в сумме 2 362 073,91 руб.;</w:t>
      </w:r>
    </w:p>
    <w:p w:rsidR="006B1285" w:rsidRDefault="008378C6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на социальную поддержку детей, оставшихся без попечения родителей, и лиц, принявших на воспитание в семью детей, оставшихся без попечения родителей, в сумме 50 291 954,75 руб.;</w:t>
      </w:r>
    </w:p>
    <w:p w:rsidR="006B1285" w:rsidRDefault="008378C6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на единовременное денежное вознаграждение лицам, удостоенным звания «Почетный гражданин Артемовского городского округа» в сумме 413 794,00 руб.».</w:t>
      </w:r>
    </w:p>
    <w:p w:rsidR="006B1285" w:rsidRPr="0004075A" w:rsidRDefault="008378C6">
      <w:pPr>
        <w:pStyle w:val="afb"/>
        <w:widowControl w:val="0"/>
        <w:ind w:firstLine="709"/>
        <w:jc w:val="both"/>
        <w:rPr>
          <w:lang w:val="ru-RU"/>
        </w:rPr>
      </w:pPr>
      <w:r>
        <w:rPr>
          <w:lang w:val="ru-RU"/>
        </w:rPr>
        <w:t>1.4</w:t>
      </w:r>
      <w:r w:rsidRPr="0004075A">
        <w:rPr>
          <w:lang w:val="ru-RU"/>
        </w:rPr>
        <w:t xml:space="preserve">. </w:t>
      </w:r>
      <w:r>
        <w:rPr>
          <w:lang w:val="ru-RU"/>
        </w:rPr>
        <w:t xml:space="preserve">Изложить пункт 4 решения в новой редакции: </w:t>
      </w:r>
    </w:p>
    <w:p w:rsidR="006B1285" w:rsidRDefault="008378C6">
      <w:pPr>
        <w:pStyle w:val="afb"/>
        <w:widowControl w:val="0"/>
        <w:ind w:firstLine="709"/>
        <w:jc w:val="both"/>
        <w:rPr>
          <w:lang w:val="ru-RU"/>
        </w:rPr>
      </w:pPr>
      <w:r>
        <w:rPr>
          <w:lang w:val="ru-RU"/>
        </w:rPr>
        <w:t>«4. Утвердить иные показатели бюджета Артемовского городского округа на плановый период 2027 и 2028 годов:</w:t>
      </w:r>
    </w:p>
    <w:p w:rsidR="006B1285" w:rsidRDefault="008378C6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источники внутреннего финансирования дефицита бюджета Артемовского городского округа согласно приложению 1 к настоящему решению;</w:t>
      </w:r>
    </w:p>
    <w:p w:rsidR="006B1285" w:rsidRDefault="008378C6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объем муниципального внутреннего долга Артемовского городского округа на  2027 год в сумме 295 111 111,08 руб., на 2028 год в сумме 370 722 222,19 руб.;</w:t>
      </w:r>
    </w:p>
    <w:p w:rsidR="006B1285" w:rsidRDefault="008378C6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верхний предел муниципального внутреннего долга Артемовского городского округа на 1 января 2028 года в сумме 224 722 222,19 руб., в том числе верхний предел долга по муниципальным гарантиям Артемовского городского округа в валюте Российской Федерации в сумме 0,00 руб., верхний предел муниципального внутреннего долга Артемовского городского округа на 1 января 2029 года в сумме 255 333 333,29 руб., в том числе верхний предел долга по муниципальным гарантиям Артемовского городского округа в валюте Российской Федерации в сумме 0,00 руб.;</w:t>
      </w:r>
    </w:p>
    <w:p w:rsidR="006B1285" w:rsidRDefault="008378C6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объем средств резервного фонда администрации Артемовского городского округа на плановый период 2027 и 2028 годов в размере 119 175 552,80 руб. и 125 520 750,64 руб. соответственно;</w:t>
      </w:r>
    </w:p>
    <w:p w:rsidR="006B1285" w:rsidRDefault="008378C6">
      <w:pPr>
        <w:spacing w:line="360" w:lineRule="auto"/>
        <w:ind w:firstLine="709"/>
        <w:jc w:val="both"/>
        <w:rPr>
          <w:sz w:val="24"/>
          <w:szCs w:val="24"/>
          <w:highlight w:val="white"/>
        </w:rPr>
      </w:pPr>
      <w:r>
        <w:rPr>
          <w:sz w:val="24"/>
          <w:szCs w:val="24"/>
        </w:rPr>
        <w:t>д) объем бюджетных ассигнований муниципального дорожного фонда Артемовского городского округа на плановый период 2027 и 2028 годов в размере</w:t>
      </w:r>
      <w:r>
        <w:rPr>
          <w:sz w:val="24"/>
          <w:szCs w:val="24"/>
          <w:highlight w:val="white"/>
        </w:rPr>
        <w:t xml:space="preserve"> </w:t>
      </w:r>
      <w:r>
        <w:rPr>
          <w:color w:val="000000" w:themeColor="text1"/>
          <w:sz w:val="24"/>
          <w:szCs w:val="24"/>
          <w:highlight w:val="white"/>
        </w:rPr>
        <w:t>1 403 880 042,35 руб. и 1 274 398 846,37 руб.</w:t>
      </w:r>
      <w:r>
        <w:rPr>
          <w:color w:val="FF0000"/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>соответственно;</w:t>
      </w:r>
    </w:p>
    <w:p w:rsidR="006B1285" w:rsidRDefault="008378C6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  <w:highlight w:val="white"/>
        </w:rPr>
        <w:t>е) общий объем бюджетных ассигнований на исполнение публич</w:t>
      </w:r>
      <w:r>
        <w:rPr>
          <w:sz w:val="24"/>
          <w:szCs w:val="24"/>
        </w:rPr>
        <w:t>ных нормативных обязательств на плановый период 2027 года в сумме 71 242 791,37</w:t>
      </w:r>
      <w:r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руб., на плановый период 2028 года в сумме 72 467 760,34 руб., в том числе:</w:t>
      </w:r>
    </w:p>
    <w:p w:rsidR="006B1285" w:rsidRDefault="008378C6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на пенсии за выслугу лет муниципальным служащим Артемовского городского округа в сумме 21 075 461,74 руб. и 22 016 191,27 руб. соответственно;</w:t>
      </w:r>
    </w:p>
    <w:p w:rsidR="006B1285" w:rsidRDefault="008378C6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на доплату к страховой пенсии лицам, замещающим муниципальную должность на постоянной основе в Артемовском городском округе, в сумме 2 456 564,63 руб. и 2 554 843,78 руб. соответственно;</w:t>
      </w:r>
    </w:p>
    <w:p w:rsidR="006B1285" w:rsidRDefault="008378C6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на социальную поддержку детей, оставшихся без попечения родителей, и лиц, принявших на воспитание в семью детей, оставшихся без попечения родителей, в сумме 47 296 971,00 руб. и 47 482 931,29 руб. соответственно;</w:t>
      </w:r>
    </w:p>
    <w:p w:rsidR="006B1285" w:rsidRDefault="008378C6">
      <w:pPr>
        <w:pStyle w:val="afb"/>
        <w:widowControl w:val="0"/>
        <w:ind w:firstLine="709"/>
        <w:jc w:val="both"/>
        <w:rPr>
          <w:lang w:val="ru-RU"/>
        </w:rPr>
      </w:pPr>
      <w:r w:rsidRPr="0004075A">
        <w:rPr>
          <w:szCs w:val="24"/>
          <w:lang w:val="ru-RU"/>
        </w:rPr>
        <w:t>на единовременное денежное вознаграждение лицам, удостоенным звания «Почетный гражданин Артемовского городского округа» в сумме 413</w:t>
      </w:r>
      <w:r>
        <w:rPr>
          <w:szCs w:val="24"/>
        </w:rPr>
        <w:t> </w:t>
      </w:r>
      <w:r w:rsidRPr="0004075A">
        <w:rPr>
          <w:szCs w:val="24"/>
          <w:lang w:val="ru-RU"/>
        </w:rPr>
        <w:t>794,00 руб. и 413</w:t>
      </w:r>
      <w:r>
        <w:rPr>
          <w:szCs w:val="24"/>
        </w:rPr>
        <w:t> </w:t>
      </w:r>
      <w:r w:rsidRPr="0004075A">
        <w:rPr>
          <w:szCs w:val="24"/>
          <w:lang w:val="ru-RU"/>
        </w:rPr>
        <w:t>794,00 руб. соответственно.</w:t>
      </w:r>
      <w:r w:rsidRPr="0004075A">
        <w:rPr>
          <w:szCs w:val="24"/>
          <w:highlight w:val="white"/>
          <w:lang w:val="ru-RU"/>
        </w:rPr>
        <w:t>».</w:t>
      </w:r>
    </w:p>
    <w:p w:rsidR="006B1285" w:rsidRPr="0004075A" w:rsidRDefault="008378C6">
      <w:pPr>
        <w:pStyle w:val="afb"/>
        <w:widowControl w:val="0"/>
        <w:tabs>
          <w:tab w:val="left" w:pos="7559"/>
        </w:tabs>
        <w:ind w:firstLine="709"/>
        <w:jc w:val="both"/>
        <w:rPr>
          <w:szCs w:val="24"/>
          <w:highlight w:val="white"/>
          <w:lang w:val="ru-RU"/>
        </w:rPr>
      </w:pPr>
      <w:r>
        <w:rPr>
          <w:highlight w:val="white"/>
          <w:lang w:val="ru-RU"/>
        </w:rPr>
        <w:t>1.5. Дополнить</w:t>
      </w:r>
      <w:r w:rsidRPr="0004075A">
        <w:rPr>
          <w:szCs w:val="24"/>
          <w:highlight w:val="white"/>
          <w:lang w:val="ru-RU"/>
        </w:rPr>
        <w:t xml:space="preserve"> подпункт </w:t>
      </w:r>
      <w:r w:rsidRPr="0004075A">
        <w:rPr>
          <w:szCs w:val="24"/>
          <w:lang w:val="ru-RU"/>
        </w:rPr>
        <w:t>«</w:t>
      </w:r>
      <w:r w:rsidRPr="0004075A">
        <w:rPr>
          <w:szCs w:val="24"/>
          <w:highlight w:val="white"/>
          <w:lang w:val="ru-RU"/>
        </w:rPr>
        <w:t>в</w:t>
      </w:r>
      <w:r w:rsidRPr="0004075A">
        <w:rPr>
          <w:szCs w:val="24"/>
          <w:lang w:val="ru-RU"/>
        </w:rPr>
        <w:t>»</w:t>
      </w:r>
      <w:r w:rsidRPr="0004075A">
        <w:rPr>
          <w:szCs w:val="24"/>
          <w:highlight w:val="white"/>
          <w:lang w:val="ru-RU"/>
        </w:rPr>
        <w:t xml:space="preserve"> пункта 5 решения абзацем следующего содержания</w:t>
      </w:r>
      <w:r>
        <w:rPr>
          <w:szCs w:val="24"/>
          <w:highlight w:val="white"/>
          <w:lang w:val="ru-RU"/>
        </w:rPr>
        <w:t>:</w:t>
      </w:r>
    </w:p>
    <w:p w:rsidR="006B1285" w:rsidRPr="0004075A" w:rsidRDefault="008378C6">
      <w:pPr>
        <w:pStyle w:val="afb"/>
        <w:widowControl w:val="0"/>
        <w:tabs>
          <w:tab w:val="left" w:pos="7559"/>
        </w:tabs>
        <w:ind w:firstLine="709"/>
        <w:jc w:val="both"/>
        <w:rPr>
          <w:highlight w:val="white"/>
          <w:lang w:val="ru-RU"/>
        </w:rPr>
      </w:pPr>
      <w:r>
        <w:rPr>
          <w:szCs w:val="24"/>
          <w:highlight w:val="white"/>
          <w:lang w:val="ru-RU"/>
        </w:rPr>
        <w:t>«</w:t>
      </w:r>
      <w:r w:rsidRPr="0004075A">
        <w:rPr>
          <w:szCs w:val="24"/>
          <w:highlight w:val="white"/>
          <w:lang w:val="ru-RU"/>
        </w:rPr>
        <w:t xml:space="preserve">платежей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иных денежных средств, подлежащих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фонда), - по нормативу </w:t>
      </w:r>
      <w:r>
        <w:rPr>
          <w:szCs w:val="24"/>
          <w:highlight w:val="white"/>
          <w:lang w:val="ru-RU"/>
        </w:rPr>
        <w:t xml:space="preserve">          </w:t>
      </w:r>
      <w:r w:rsidRPr="0004075A">
        <w:rPr>
          <w:szCs w:val="24"/>
          <w:highlight w:val="white"/>
          <w:lang w:val="ru-RU"/>
        </w:rPr>
        <w:t>100 процентов.».</w:t>
      </w:r>
    </w:p>
    <w:p w:rsidR="006B1285" w:rsidRDefault="008378C6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1.6. Изложить пункт 11 решения в новой редакции:</w:t>
      </w:r>
    </w:p>
    <w:p w:rsidR="006B1285" w:rsidRDefault="008378C6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«11. Установить размер отчислений в муниципальный дорожный фонд Артемовского городского округа в следующих размерах:</w:t>
      </w:r>
    </w:p>
    <w:p w:rsidR="006B1285" w:rsidRDefault="008378C6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 от земельного налога: </w:t>
      </w:r>
    </w:p>
    <w:p w:rsidR="006B1285" w:rsidRDefault="008378C6">
      <w:pPr>
        <w:spacing w:line="360" w:lineRule="auto"/>
        <w:ind w:firstLine="709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на 2026 год – 100,0000000000000 процентов;</w:t>
      </w:r>
    </w:p>
    <w:p w:rsidR="006B1285" w:rsidRDefault="008378C6">
      <w:pPr>
        <w:spacing w:line="360" w:lineRule="auto"/>
        <w:ind w:firstLine="709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на 2027 год – 100,0000000000000 процентов;</w:t>
      </w:r>
    </w:p>
    <w:p w:rsidR="006B1285" w:rsidRDefault="008378C6">
      <w:pPr>
        <w:spacing w:line="360" w:lineRule="auto"/>
        <w:ind w:firstLine="709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на 2028 год – 71,2233682570204 процента;</w:t>
      </w:r>
    </w:p>
    <w:p w:rsidR="006B1285" w:rsidRDefault="008378C6">
      <w:pPr>
        <w:spacing w:line="360" w:lineRule="auto"/>
        <w:ind w:firstLine="709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б) от налога на имущество физических лиц:</w:t>
      </w:r>
    </w:p>
    <w:p w:rsidR="006B1285" w:rsidRDefault="008378C6">
      <w:pPr>
        <w:spacing w:line="360" w:lineRule="auto"/>
        <w:ind w:firstLine="709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на 2026 год – 9,2008727843137 процента;</w:t>
      </w:r>
    </w:p>
    <w:p w:rsidR="006B1285" w:rsidRDefault="008378C6">
      <w:pPr>
        <w:spacing w:line="360" w:lineRule="auto"/>
        <w:ind w:firstLine="709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на 2027 год – 78,8659672666667 процента;</w:t>
      </w:r>
    </w:p>
    <w:p w:rsidR="006B1285" w:rsidRDefault="008378C6">
      <w:pPr>
        <w:spacing w:line="360" w:lineRule="auto"/>
        <w:ind w:firstLine="709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на 2028 год – 0,0000000000000  процентов.».</w:t>
      </w:r>
    </w:p>
    <w:p w:rsidR="006B1285" w:rsidRDefault="008378C6">
      <w:pPr>
        <w:widowControl w:val="0"/>
        <w:spacing w:line="348" w:lineRule="auto"/>
        <w:ind w:firstLine="709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>1.7. Пункты 20 и 21 считать пунктами 23 и 24 соответственно.</w:t>
      </w:r>
    </w:p>
    <w:p w:rsidR="006B1285" w:rsidRDefault="008378C6">
      <w:pPr>
        <w:widowControl w:val="0"/>
        <w:spacing w:line="348" w:lineRule="auto"/>
        <w:ind w:firstLine="709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>1.8. Дополнить решение пунктами 20-22 следующего содержания:</w:t>
      </w:r>
    </w:p>
    <w:p w:rsidR="006B1285" w:rsidRDefault="008378C6">
      <w:pPr>
        <w:widowControl w:val="0"/>
        <w:suppressLineNumbers/>
        <w:spacing w:line="360" w:lineRule="auto"/>
        <w:ind w:firstLine="709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«20. Установить в соответствии со статьей 96 Бюджетного кодекса Российской Федерации, что остатки средств бюджета Артемовского городского округа на 1 января 2026 года, за исключением неиспользованных остатков межбюджетных трансфертов, полученных из вышестоящего бюджета в форме субсидий, субвенций и иных межбюджетных трансфертов, </w:t>
      </w:r>
      <w:r>
        <w:rPr>
          <w:sz w:val="24"/>
          <w:szCs w:val="24"/>
          <w:highlight w:val="white"/>
        </w:rPr>
        <w:lastRenderedPageBreak/>
        <w:t xml:space="preserve">имеющих целевое назначение, направляются на увеличение бюджетных ассигнований для оплаты заключенных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в объеме 61 090 178,17 руб.   </w:t>
      </w:r>
    </w:p>
    <w:p w:rsidR="006B1285" w:rsidRDefault="008378C6" w:rsidP="008378C6">
      <w:pPr>
        <w:widowControl w:val="0"/>
        <w:spacing w:line="360" w:lineRule="auto"/>
        <w:ind w:firstLine="709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>21. Установить, что остатки средств бюджета Артемовского городского округа на          1 января 2026 года, за исключением неиспользованных остатков межбюджетных трансфертов, полученных из вышестоящего бюджета в форме субсидий, субвенций и иных межбюджетных трансфертов, имеющих целевое назначение, после их направления на увеличение бюджетных ассигнований муниципального дорожного фонда Артемовского городского округа в соответствии со статьей 96 Бюджетного кодекса Российской Федерации и использования в соответствии с пунктом 20 настоящего решения могут направляться на исполнение принимаемых в текущем финансовом году расходных обязательств бюджета Артемовского городского округа в случае принятия либо изменения с увеличением объема бюджетных ассигнований, предусмотренного на исполнение соответствующих обязательств в текущем финансовом году.</w:t>
      </w:r>
    </w:p>
    <w:p w:rsidR="006B1285" w:rsidRDefault="008378C6" w:rsidP="008378C6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ind w:firstLine="709"/>
        <w:jc w:val="both"/>
        <w:rPr>
          <w:szCs w:val="24"/>
        </w:rPr>
      </w:pPr>
      <w:r>
        <w:rPr>
          <w:sz w:val="24"/>
          <w:szCs w:val="24"/>
          <w:highlight w:val="white"/>
        </w:rPr>
        <w:t xml:space="preserve">22. Утвердить </w:t>
      </w:r>
      <w:hyperlink r:id="rId9" w:tooltip="https://login.consultant.ru/link/?req=doc&amp;base=RLAW020&amp;n=193889&amp;dst=100155&amp;field=134&amp;date=18.02.2026" w:history="1">
        <w:r>
          <w:rPr>
            <w:sz w:val="24"/>
            <w:szCs w:val="24"/>
            <w:highlight w:val="white"/>
          </w:rPr>
          <w:t>программу</w:t>
        </w:r>
      </w:hyperlink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</w:rPr>
        <w:t>муниципальных внутренних заимствований Артемовского городского округа на 2026 год и на плановый период 2027 и 2028 годов в соответствии с приложением 8 к настоящему решению.».</w:t>
      </w:r>
    </w:p>
    <w:p w:rsidR="006B1285" w:rsidRDefault="008378C6" w:rsidP="008378C6">
      <w:pPr>
        <w:widowControl w:val="0"/>
        <w:suppressLineNumbers/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1.9. Изложить приложение 1 к решению в редакции приложения 1 к настоящему решению.</w:t>
      </w:r>
    </w:p>
    <w:p w:rsidR="006B1285" w:rsidRDefault="008378C6" w:rsidP="008378C6">
      <w:pPr>
        <w:widowControl w:val="0"/>
        <w:suppressLineNumbers/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1.10. Изложить приложение 2 к решению в редакции приложения 2 к настоящему решению.</w:t>
      </w:r>
    </w:p>
    <w:p w:rsidR="006B1285" w:rsidRDefault="008378C6" w:rsidP="008378C6">
      <w:pPr>
        <w:widowControl w:val="0"/>
        <w:suppressLineNumbers/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1.11. Изложить приложение 3 к решению в редакции приложения 3 к настоящему решению.</w:t>
      </w:r>
    </w:p>
    <w:p w:rsidR="006B1285" w:rsidRDefault="008378C6" w:rsidP="0004075A">
      <w:pPr>
        <w:widowControl w:val="0"/>
        <w:suppressLineNumbers/>
        <w:spacing w:line="33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1.12. Изложить приложение 4 к решению в редакции приложения 4 к настоящему решению.</w:t>
      </w:r>
    </w:p>
    <w:p w:rsidR="006B1285" w:rsidRDefault="008378C6" w:rsidP="0004075A">
      <w:pPr>
        <w:widowControl w:val="0"/>
        <w:suppressLineNumbers/>
        <w:spacing w:line="33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1.13. Изложить приложение 5 к решению в редакции приложения 5 к настоящему решению.</w:t>
      </w:r>
    </w:p>
    <w:p w:rsidR="006B1285" w:rsidRDefault="008378C6" w:rsidP="0004075A">
      <w:pPr>
        <w:widowControl w:val="0"/>
        <w:suppressLineNumbers/>
        <w:spacing w:line="33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1.14. Изложить приложение 6 к решению в редакции приложения 6 к настоящему решению.</w:t>
      </w:r>
    </w:p>
    <w:p w:rsidR="006B1285" w:rsidRDefault="008378C6" w:rsidP="0004075A">
      <w:pPr>
        <w:widowControl w:val="0"/>
        <w:suppressLineNumbers/>
        <w:spacing w:line="33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1.15. Изложить приложение 7 к решению в редакции приложения 7 к настоящему решению.</w:t>
      </w:r>
    </w:p>
    <w:p w:rsidR="006B1285" w:rsidRDefault="008378C6" w:rsidP="0004075A">
      <w:pPr>
        <w:widowControl w:val="0"/>
        <w:spacing w:line="33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 Настоящее решение вступает в силу со дня его опубликования в газете «Выбор».</w:t>
      </w:r>
    </w:p>
    <w:p w:rsidR="006B1285" w:rsidRDefault="006B1285">
      <w:pPr>
        <w:pStyle w:val="afb"/>
        <w:widowControl w:val="0"/>
        <w:spacing w:line="240" w:lineRule="auto"/>
        <w:rPr>
          <w:lang w:val="ru-RU"/>
        </w:rPr>
      </w:pPr>
    </w:p>
    <w:p w:rsidR="006B1285" w:rsidRDefault="006B1285">
      <w:pPr>
        <w:pStyle w:val="afb"/>
        <w:widowControl w:val="0"/>
        <w:spacing w:line="240" w:lineRule="auto"/>
        <w:rPr>
          <w:lang w:val="ru-RU"/>
        </w:rPr>
      </w:pPr>
    </w:p>
    <w:p w:rsidR="0004075A" w:rsidRDefault="0004075A">
      <w:pPr>
        <w:pStyle w:val="afb"/>
        <w:widowControl w:val="0"/>
        <w:spacing w:line="240" w:lineRule="auto"/>
        <w:rPr>
          <w:lang w:val="ru-RU"/>
        </w:rPr>
      </w:pPr>
    </w:p>
    <w:p w:rsidR="006B1285" w:rsidRDefault="00027444">
      <w:pPr>
        <w:pStyle w:val="afb"/>
        <w:widowControl w:val="0"/>
        <w:spacing w:line="240" w:lineRule="auto"/>
        <w:rPr>
          <w:lang w:val="ru-RU"/>
        </w:rPr>
      </w:pPr>
      <w:r>
        <w:rPr>
          <w:lang w:val="ru-RU"/>
        </w:rPr>
        <w:t>И.о. г</w:t>
      </w:r>
      <w:r w:rsidR="008378C6" w:rsidRPr="0004075A">
        <w:rPr>
          <w:lang w:val="ru-RU"/>
        </w:rPr>
        <w:t>лав</w:t>
      </w:r>
      <w:r>
        <w:rPr>
          <w:lang w:val="ru-RU"/>
        </w:rPr>
        <w:t>ы</w:t>
      </w:r>
      <w:r w:rsidR="008378C6" w:rsidRPr="0004075A">
        <w:rPr>
          <w:lang w:val="ru-RU"/>
        </w:rPr>
        <w:t xml:space="preserve"> </w:t>
      </w:r>
      <w:r w:rsidR="0004075A">
        <w:rPr>
          <w:lang w:val="ru-RU"/>
        </w:rPr>
        <w:t>Артемовского городского округа</w:t>
      </w:r>
      <w:r w:rsidR="008378C6" w:rsidRPr="0004075A">
        <w:rPr>
          <w:lang w:val="ru-RU"/>
        </w:rPr>
        <w:t xml:space="preserve">         </w:t>
      </w:r>
      <w:r w:rsidR="008378C6" w:rsidRPr="0004075A">
        <w:rPr>
          <w:lang w:val="ru-RU"/>
        </w:rPr>
        <w:tab/>
        <w:t xml:space="preserve">          </w:t>
      </w:r>
      <w:r w:rsidR="008378C6" w:rsidRPr="0004075A">
        <w:rPr>
          <w:lang w:val="ru-RU"/>
        </w:rPr>
        <w:tab/>
      </w:r>
      <w:r w:rsidR="008378C6" w:rsidRPr="0004075A">
        <w:rPr>
          <w:lang w:val="ru-RU"/>
        </w:rPr>
        <w:tab/>
      </w:r>
      <w:r w:rsidR="008378C6">
        <w:rPr>
          <w:lang w:val="ru-RU"/>
        </w:rPr>
        <w:t xml:space="preserve">                   </w:t>
      </w:r>
      <w:r>
        <w:rPr>
          <w:lang w:val="ru-RU"/>
        </w:rPr>
        <w:t xml:space="preserve">   </w:t>
      </w:r>
      <w:bookmarkStart w:id="0" w:name="_GoBack"/>
      <w:bookmarkEnd w:id="0"/>
      <w:r w:rsidR="008378C6">
        <w:rPr>
          <w:lang w:val="ru-RU"/>
        </w:rPr>
        <w:t>В.</w:t>
      </w:r>
      <w:r>
        <w:rPr>
          <w:lang w:val="ru-RU"/>
        </w:rPr>
        <w:t>А</w:t>
      </w:r>
      <w:r w:rsidR="008378C6">
        <w:rPr>
          <w:lang w:val="ru-RU"/>
        </w:rPr>
        <w:t xml:space="preserve">. </w:t>
      </w:r>
      <w:r>
        <w:rPr>
          <w:lang w:val="ru-RU"/>
        </w:rPr>
        <w:t>Воркова</w:t>
      </w:r>
    </w:p>
    <w:sectPr w:rsidR="006B1285">
      <w:headerReference w:type="even" r:id="rId10"/>
      <w:headerReference w:type="default" r:id="rId11"/>
      <w:pgSz w:w="11906" w:h="16838"/>
      <w:pgMar w:top="1134" w:right="567" w:bottom="850" w:left="1701" w:header="56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1285" w:rsidRDefault="008378C6">
      <w:r>
        <w:separator/>
      </w:r>
    </w:p>
  </w:endnote>
  <w:endnote w:type="continuationSeparator" w:id="0">
    <w:p w:rsidR="006B1285" w:rsidRDefault="008378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1285" w:rsidRDefault="008378C6">
      <w:r>
        <w:separator/>
      </w:r>
    </w:p>
  </w:footnote>
  <w:footnote w:type="continuationSeparator" w:id="0">
    <w:p w:rsidR="006B1285" w:rsidRDefault="008378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1285" w:rsidRDefault="008378C6">
    <w:pPr>
      <w:pStyle w:val="ab"/>
      <w:framePr w:wrap="around" w:vAnchor="text" w:hAnchor="margin" w:xAlign="center" w:y="1"/>
      <w:rPr>
        <w:rStyle w:val="afe"/>
      </w:rPr>
    </w:pPr>
    <w:r>
      <w:rPr>
        <w:rStyle w:val="afe"/>
      </w:rPr>
      <w:fldChar w:fldCharType="begin"/>
    </w:r>
    <w:r>
      <w:rPr>
        <w:rStyle w:val="afe"/>
      </w:rPr>
      <w:instrText xml:space="preserve">PAGE  </w:instrText>
    </w:r>
    <w:r>
      <w:rPr>
        <w:rStyle w:val="afe"/>
      </w:rPr>
      <w:fldChar w:fldCharType="end"/>
    </w:r>
  </w:p>
  <w:p w:rsidR="006B1285" w:rsidRDefault="006B1285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1285" w:rsidRDefault="008378C6">
    <w:pPr>
      <w:pStyle w:val="ab"/>
      <w:jc w:val="center"/>
      <w:rPr>
        <w:sz w:val="24"/>
        <w:szCs w:val="24"/>
      </w:rPr>
    </w:pPr>
    <w:r>
      <w:rPr>
        <w:sz w:val="24"/>
        <w:szCs w:val="24"/>
      </w:rPr>
      <w:fldChar w:fldCharType="begin"/>
    </w:r>
    <w:r>
      <w:rPr>
        <w:sz w:val="24"/>
        <w:szCs w:val="24"/>
      </w:rPr>
      <w:instrText>PAGE \* MERGEFORMAT</w:instrText>
    </w:r>
    <w:r>
      <w:rPr>
        <w:sz w:val="24"/>
        <w:szCs w:val="24"/>
      </w:rPr>
      <w:fldChar w:fldCharType="separate"/>
    </w:r>
    <w:r w:rsidR="00027444">
      <w:rPr>
        <w:noProof/>
        <w:sz w:val="24"/>
        <w:szCs w:val="24"/>
      </w:rPr>
      <w:t>5</w:t>
    </w:r>
    <w:r>
      <w:rPr>
        <w:sz w:val="24"/>
        <w:szCs w:val="24"/>
      </w:rPr>
      <w:fldChar w:fldCharType="end"/>
    </w:r>
  </w:p>
  <w:p w:rsidR="006B1285" w:rsidRDefault="006B1285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901E6A"/>
    <w:multiLevelType w:val="hybridMultilevel"/>
    <w:tmpl w:val="17B24E82"/>
    <w:lvl w:ilvl="0" w:tplc="2982AC44">
      <w:start w:val="29"/>
      <w:numFmt w:val="decimal"/>
      <w:lvlText w:val="%1"/>
      <w:lvlJc w:val="left"/>
      <w:pPr>
        <w:tabs>
          <w:tab w:val="num" w:pos="927"/>
        </w:tabs>
        <w:ind w:left="927" w:hanging="360"/>
      </w:pPr>
    </w:lvl>
    <w:lvl w:ilvl="1" w:tplc="1D7A3CFA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B6EC1348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E080FBE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38047BAE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56CAD3F2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720A6A12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AF281C1A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7FD691FC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E643FC3"/>
    <w:multiLevelType w:val="hybridMultilevel"/>
    <w:tmpl w:val="C5861D60"/>
    <w:lvl w:ilvl="0" w:tplc="63DC7F16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FFC7AC8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D54A184A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31422082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76306B4A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5D4A4F16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57605D8C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2AB23798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361C58AC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 w15:restartNumberingAfterBreak="0">
    <w:nsid w:val="2029099F"/>
    <w:multiLevelType w:val="hybridMultilevel"/>
    <w:tmpl w:val="A614FB54"/>
    <w:lvl w:ilvl="0" w:tplc="8FE0238C">
      <w:start w:val="28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780155E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3D6E08EC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746AE8E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90265CA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669E11D2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1548C712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77AEB566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A510DCA4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 w15:restartNumberingAfterBreak="0">
    <w:nsid w:val="5ADC063F"/>
    <w:multiLevelType w:val="hybridMultilevel"/>
    <w:tmpl w:val="BCAA7FB4"/>
    <w:lvl w:ilvl="0" w:tplc="8FC04BE4">
      <w:start w:val="26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EBEA24B6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B560C536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2138A91A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BD6A2AA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59F810EC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6B88BBD4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59347B00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39B65B00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 w15:restartNumberingAfterBreak="0">
    <w:nsid w:val="6A337DA5"/>
    <w:multiLevelType w:val="hybridMultilevel"/>
    <w:tmpl w:val="CBC4C2A0"/>
    <w:lvl w:ilvl="0" w:tplc="01D49A44">
      <w:start w:val="27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B21EC6AA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3F0FFDE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B3D8D38A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0C4B6F0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A042B056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52E45672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C234DE3C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21806FB0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 w15:restartNumberingAfterBreak="0">
    <w:nsid w:val="6DA35D63"/>
    <w:multiLevelType w:val="hybridMultilevel"/>
    <w:tmpl w:val="C8AE411E"/>
    <w:lvl w:ilvl="0" w:tplc="8480A9E4">
      <w:start w:val="25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FBA81C10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E2021F8E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1B85B54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136206CE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652A6FFA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35E88142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2EC6A60E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E4460C06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567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1285"/>
    <w:rsid w:val="00027444"/>
    <w:rsid w:val="0004075A"/>
    <w:rsid w:val="006B1285"/>
    <w:rsid w:val="00837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ED2A69-0181-4F50-8753-E3F022320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ru-RU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z w:val="24"/>
      <w:lang w:val="en-US"/>
    </w:rPr>
  </w:style>
  <w:style w:type="paragraph" w:styleId="2">
    <w:name w:val="heading 2"/>
    <w:basedOn w:val="a"/>
    <w:next w:val="a"/>
    <w:link w:val="20"/>
    <w:qFormat/>
    <w:pPr>
      <w:keepNext/>
      <w:spacing w:line="360" w:lineRule="auto"/>
      <w:jc w:val="center"/>
      <w:outlineLvl w:val="1"/>
    </w:pPr>
    <w:rPr>
      <w:b/>
      <w:spacing w:val="70"/>
      <w:sz w:val="24"/>
    </w:rPr>
  </w:style>
  <w:style w:type="paragraph" w:styleId="3">
    <w:name w:val="heading 3"/>
    <w:basedOn w:val="a"/>
    <w:next w:val="a"/>
    <w:link w:val="30"/>
    <w:qFormat/>
    <w:pPr>
      <w:keepNext/>
      <w:spacing w:line="360" w:lineRule="auto"/>
      <w:jc w:val="center"/>
      <w:outlineLvl w:val="2"/>
    </w:pPr>
    <w:rPr>
      <w:spacing w:val="70"/>
      <w:sz w:val="24"/>
    </w:rPr>
  </w:style>
  <w:style w:type="paragraph" w:styleId="4">
    <w:name w:val="heading 4"/>
    <w:basedOn w:val="a"/>
    <w:next w:val="a"/>
    <w:link w:val="40"/>
    <w:qFormat/>
    <w:pPr>
      <w:keepNext/>
      <w:spacing w:line="360" w:lineRule="auto"/>
      <w:jc w:val="right"/>
      <w:outlineLvl w:val="3"/>
    </w:pPr>
    <w:rPr>
      <w:sz w:val="24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b/>
      <w:sz w:val="32"/>
    </w:rPr>
  </w:style>
  <w:style w:type="paragraph" w:styleId="6">
    <w:name w:val="heading 6"/>
    <w:basedOn w:val="a"/>
    <w:next w:val="a"/>
    <w:link w:val="60"/>
    <w:qFormat/>
    <w:pPr>
      <w:keepNext/>
      <w:spacing w:line="360" w:lineRule="auto"/>
      <w:ind w:firstLine="567"/>
      <w:jc w:val="both"/>
      <w:outlineLvl w:val="5"/>
    </w:pPr>
    <w:rPr>
      <w:sz w:val="24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pPr>
      <w:tabs>
        <w:tab w:val="center" w:pos="4153"/>
        <w:tab w:val="right" w:pos="8306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153"/>
        <w:tab w:val="right" w:pos="8306"/>
      </w:tabs>
    </w:pPr>
  </w:style>
  <w:style w:type="character" w:customStyle="1" w:styleId="ae">
    <w:name w:val="Нижний колонтитул Знак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0">
    <w:name w:val="Название объекта Знак"/>
    <w:link w:val="af"/>
    <w:uiPriority w:val="35"/>
    <w:rPr>
      <w:b/>
      <w:bCs/>
      <w:color w:val="4F81BD" w:themeColor="accent1"/>
      <w:sz w:val="18"/>
      <w:szCs w:val="18"/>
    </w:rPr>
  </w:style>
  <w:style w:type="table" w:styleId="af1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rPr>
      <w:color w:val="0000FF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semiHidden/>
    <w:pPr>
      <w:tabs>
        <w:tab w:val="right" w:leader="dot" w:pos="9071"/>
      </w:tabs>
      <w:ind w:left="440"/>
    </w:pPr>
    <w:rPr>
      <w:rFonts w:ascii="Arial" w:hAnsi="Arial"/>
      <w:i/>
    </w:r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</w:style>
  <w:style w:type="paragraph" w:styleId="afb">
    <w:name w:val="Body Text"/>
    <w:basedOn w:val="a"/>
    <w:link w:val="afc"/>
    <w:pPr>
      <w:spacing w:line="360" w:lineRule="auto"/>
    </w:pPr>
    <w:rPr>
      <w:sz w:val="24"/>
      <w:lang w:val="en-US" w:eastAsia="en-US"/>
    </w:rPr>
  </w:style>
  <w:style w:type="paragraph" w:styleId="25">
    <w:name w:val="Body Text 2"/>
    <w:basedOn w:val="a"/>
    <w:pPr>
      <w:spacing w:line="360" w:lineRule="auto"/>
      <w:jc w:val="both"/>
    </w:pPr>
    <w:rPr>
      <w:sz w:val="24"/>
    </w:rPr>
  </w:style>
  <w:style w:type="paragraph" w:styleId="afd">
    <w:name w:val="Body Text Indent"/>
    <w:basedOn w:val="a"/>
    <w:pPr>
      <w:spacing w:line="360" w:lineRule="auto"/>
      <w:ind w:firstLine="851"/>
      <w:jc w:val="both"/>
    </w:pPr>
    <w:rPr>
      <w:sz w:val="24"/>
    </w:rPr>
  </w:style>
  <w:style w:type="character" w:styleId="afe">
    <w:name w:val="page number"/>
    <w:basedOn w:val="a0"/>
  </w:style>
  <w:style w:type="paragraph" w:styleId="26">
    <w:name w:val="Body Text Indent 2"/>
    <w:basedOn w:val="a"/>
    <w:pPr>
      <w:spacing w:line="360" w:lineRule="auto"/>
      <w:ind w:firstLine="567"/>
      <w:jc w:val="both"/>
    </w:pPr>
    <w:rPr>
      <w:sz w:val="24"/>
    </w:rPr>
  </w:style>
  <w:style w:type="paragraph" w:styleId="aff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afc">
    <w:name w:val="Основной текст Знак"/>
    <w:link w:val="afb"/>
    <w:rPr>
      <w:sz w:val="24"/>
    </w:rPr>
  </w:style>
  <w:style w:type="character" w:customStyle="1" w:styleId="ac">
    <w:name w:val="Верхний колонтитул Знак"/>
    <w:link w:val="ab"/>
    <w:uiPriority w:val="99"/>
  </w:style>
  <w:style w:type="paragraph" w:customStyle="1" w:styleId="Style2">
    <w:name w:val="Style2"/>
    <w:basedOn w:val="a"/>
    <w:uiPriority w:val="99"/>
    <w:pPr>
      <w:widowControl w:val="0"/>
      <w:spacing w:line="322" w:lineRule="exact"/>
      <w:ind w:firstLine="542"/>
      <w:jc w:val="both"/>
    </w:pPr>
    <w:rPr>
      <w:sz w:val="24"/>
      <w:szCs w:val="24"/>
    </w:rPr>
  </w:style>
  <w:style w:type="character" w:customStyle="1" w:styleId="FontStyle13">
    <w:name w:val="Font Style13"/>
    <w:uiPriority w:val="99"/>
    <w:rPr>
      <w:rFonts w:ascii="Times New Roman" w:hAnsi="Times New Roman" w:cs="Times New Roman"/>
      <w:sz w:val="26"/>
      <w:szCs w:val="26"/>
    </w:rPr>
  </w:style>
  <w:style w:type="character" w:customStyle="1" w:styleId="aff0">
    <w:name w:val="Цветовое выделение"/>
    <w:rPr>
      <w:b/>
      <w:bCs/>
      <w:color w:val="000080"/>
      <w:sz w:val="20"/>
      <w:szCs w:val="20"/>
    </w:rPr>
  </w:style>
  <w:style w:type="paragraph" w:styleId="aff1">
    <w:name w:val="Normal (Web)"/>
    <w:basedOn w:val="a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Pr>
      <w:sz w:val="24"/>
      <w:szCs w:val="24"/>
      <w:lang w:eastAsia="ru-RU"/>
    </w:rPr>
  </w:style>
  <w:style w:type="paragraph" w:customStyle="1" w:styleId="ConsPlusTitle">
    <w:name w:val="ConsPlusTitle"/>
    <w:uiPriority w:val="99"/>
    <w:rPr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2AFE32BDCC5ACC6F1BBF38379918607DDF104291B1FD6D12A9B3CFDE7WA62B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020&amp;n=193889&amp;dst=100155&amp;field=134&amp;date=18.02.2026" TargetMode="Externa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1671</Words>
  <Characters>9525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ТСКОМ</Company>
  <LinksUpToDate>false</LinksUpToDate>
  <CharactersWithSpaces>11174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Отдел доходов</dc:creator>
  <cp:lastModifiedBy>админ</cp:lastModifiedBy>
  <cp:revision>233</cp:revision>
  <cp:lastPrinted>2026-03-24T05:19:00Z</cp:lastPrinted>
  <dcterms:created xsi:type="dcterms:W3CDTF">2019-10-08T06:58:00Z</dcterms:created>
  <dcterms:modified xsi:type="dcterms:W3CDTF">2026-03-24T23:34:00Z</dcterms:modified>
  <cp:version>1048576</cp:version>
</cp:coreProperties>
</file>